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E6D" w:rsidRPr="007B0E6D" w:rsidRDefault="007B0E6D" w:rsidP="007B0E6D">
      <w:pPr>
        <w:spacing w:after="100" w:afterAutospacing="1"/>
        <w:textAlignment w:val="baseline"/>
        <w:rPr>
          <w:rFonts w:ascii="Times New Roman" w:eastAsia="Times New Roman" w:hAnsi="Times New Roman" w:cs="Times New Roman"/>
          <w:b/>
          <w:color w:val="191919"/>
          <w:sz w:val="28"/>
          <w:szCs w:val="28"/>
          <w:lang w:eastAsia="fr-FR"/>
        </w:rPr>
      </w:pPr>
      <w:r w:rsidRPr="007B0E6D">
        <w:rPr>
          <w:rFonts w:ascii="Times New Roman" w:eastAsia="Times New Roman" w:hAnsi="Times New Roman" w:cs="Times New Roman"/>
          <w:b/>
          <w:color w:val="191919"/>
          <w:sz w:val="28"/>
          <w:szCs w:val="28"/>
          <w:lang w:eastAsia="fr-FR"/>
        </w:rPr>
        <w:t>La confiance dans la religion chrétienne</w:t>
      </w:r>
    </w:p>
    <w:p w:rsidR="007B0E6D" w:rsidRPr="007B0E6D" w:rsidRDefault="007B0E6D" w:rsidP="007B0E6D">
      <w:pPr>
        <w:spacing w:after="100" w:afterAutospacing="1"/>
        <w:textAlignment w:val="baseline"/>
        <w:rPr>
          <w:rFonts w:ascii="Times New Roman" w:eastAsia="Times New Roman" w:hAnsi="Times New Roman" w:cs="Times New Roman"/>
          <w:color w:val="191919"/>
          <w:lang w:eastAsia="fr-FR"/>
        </w:rPr>
      </w:pPr>
      <w:r w:rsidRPr="007B0E6D">
        <w:rPr>
          <w:rFonts w:ascii="Times New Roman" w:eastAsia="Times New Roman" w:hAnsi="Times New Roman" w:cs="Times New Roman"/>
          <w:color w:val="191919"/>
          <w:lang w:eastAsia="fr-FR"/>
        </w:rPr>
        <w:t>Dans la Croix La confiance fait partie des vertus chrétiennes . Elle consiste à s’en remettre à Dieu et à ne pas craindre d’avancer sous son regard.</w:t>
      </w:r>
    </w:p>
    <w:p w:rsidR="007B0E6D" w:rsidRPr="007B0E6D" w:rsidRDefault="007B0E6D" w:rsidP="007B0E6D">
      <w:pPr>
        <w:spacing w:after="100" w:afterAutospacing="1"/>
        <w:textAlignment w:val="baseline"/>
        <w:rPr>
          <w:rFonts w:ascii="Times New Roman" w:eastAsia="Times New Roman" w:hAnsi="Times New Roman" w:cs="Times New Roman"/>
          <w:color w:val="191919"/>
          <w:lang w:eastAsia="fr-FR"/>
        </w:rPr>
      </w:pPr>
      <w:r w:rsidRPr="007B0E6D">
        <w:rPr>
          <w:rFonts w:ascii="Times New Roman" w:eastAsia="Times New Roman" w:hAnsi="Times New Roman" w:cs="Times New Roman"/>
          <w:color w:val="191919"/>
          <w:lang w:eastAsia="fr-FR"/>
        </w:rPr>
        <w:t>La confiance est une vertu qui se cultive au jour le jour, dans un abandon total à Dieu.</w:t>
      </w:r>
      <w:r>
        <w:rPr>
          <w:rFonts w:ascii="Times New Roman" w:eastAsia="Times New Roman" w:hAnsi="Times New Roman" w:cs="Times New Roman"/>
          <w:color w:val="191919"/>
          <w:lang w:eastAsia="fr-FR"/>
        </w:rPr>
        <w:t xml:space="preserve"> </w:t>
      </w:r>
      <w:bookmarkStart w:id="0" w:name="_GoBack"/>
      <w:bookmarkEnd w:id="0"/>
      <w:r w:rsidRPr="007B0E6D">
        <w:rPr>
          <w:rFonts w:ascii="Times New Roman" w:eastAsia="Times New Roman" w:hAnsi="Times New Roman" w:cs="Times New Roman"/>
          <w:color w:val="191919"/>
          <w:lang w:eastAsia="fr-FR"/>
        </w:rPr>
        <w:t>Être confiant, c'est se savoir aimé par dessus tout, c'est être sûr de n'être jamais abandonné, quoi qu'il arrive, y compris et surtout dans l'épreuve. C'est aussi accepter de se laisser conduire par l'Esprit saint, comme un</w:t>
      </w:r>
      <w:r>
        <w:rPr>
          <w:rFonts w:ascii="Times New Roman" w:eastAsia="Times New Roman" w:hAnsi="Times New Roman" w:cs="Times New Roman"/>
          <w:color w:val="191919"/>
          <w:lang w:eastAsia="fr-FR"/>
        </w:rPr>
        <w:t xml:space="preserve"> </w:t>
      </w:r>
      <w:r w:rsidRPr="007B0E6D">
        <w:rPr>
          <w:rFonts w:ascii="Times New Roman" w:eastAsia="Times New Roman" w:hAnsi="Times New Roman" w:cs="Times New Roman"/>
          <w:color w:val="191919"/>
          <w:lang w:eastAsia="fr-FR"/>
        </w:rPr>
        <w:t>enfant. </w:t>
      </w:r>
    </w:p>
    <w:p w:rsidR="007B0E6D" w:rsidRPr="007B0E6D" w:rsidRDefault="007B0E6D" w:rsidP="007B0E6D">
      <w:pPr>
        <w:spacing w:after="100" w:afterAutospacing="1"/>
        <w:textAlignment w:val="baseline"/>
        <w:rPr>
          <w:rFonts w:ascii="Times New Roman" w:eastAsia="Times New Roman" w:hAnsi="Times New Roman" w:cs="Times New Roman"/>
          <w:color w:val="191919"/>
          <w:lang w:eastAsia="fr-FR"/>
        </w:rPr>
      </w:pPr>
      <w:r w:rsidRPr="007B0E6D">
        <w:rPr>
          <w:rFonts w:ascii="Times New Roman" w:eastAsia="Times New Roman" w:hAnsi="Times New Roman" w:cs="Times New Roman"/>
          <w:color w:val="191919"/>
          <w:lang w:eastAsia="fr-FR"/>
        </w:rPr>
        <w:t>La confiance en Dieu ne s'obtient pas du jour au lendemain. Elle demande une véritable dépossession de soi, un vrai lâcher-prise. Il s'agit de ne plus se croire tout-puissant, de penser que nous pouvons tout faire par nous-même, y compris dans la vie spirituelle! Il s'agit bien au contraire</w:t>
      </w:r>
      <w:r>
        <w:rPr>
          <w:rFonts w:ascii="Times New Roman" w:eastAsia="Times New Roman" w:hAnsi="Times New Roman" w:cs="Times New Roman"/>
          <w:color w:val="191919"/>
          <w:lang w:eastAsia="fr-FR"/>
        </w:rPr>
        <w:t xml:space="preserve"> </w:t>
      </w:r>
      <w:r w:rsidRPr="007B0E6D">
        <w:rPr>
          <w:rFonts w:ascii="Times New Roman" w:eastAsia="Times New Roman" w:hAnsi="Times New Roman" w:cs="Times New Roman"/>
          <w:color w:val="191919"/>
          <w:lang w:eastAsia="fr-FR"/>
        </w:rPr>
        <w:t>de s'en remettre totalement à Dieu. Laisser agir Dieu en nous, laisser son Esprit nous façonner, nous conduire en des lieux et des situations auxquels nous n'aurions jamais pensé, voila qui réclame une sacrée confiance!</w:t>
      </w:r>
    </w:p>
    <w:p w:rsidR="007B0E6D" w:rsidRPr="007B0E6D" w:rsidRDefault="007B0E6D" w:rsidP="007B0E6D">
      <w:pPr>
        <w:spacing w:after="100" w:afterAutospacing="1"/>
        <w:textAlignment w:val="baseline"/>
        <w:rPr>
          <w:rFonts w:ascii="Times New Roman" w:eastAsia="Times New Roman" w:hAnsi="Times New Roman" w:cs="Times New Roman"/>
          <w:color w:val="191919"/>
          <w:lang w:eastAsia="fr-FR"/>
        </w:rPr>
      </w:pPr>
    </w:p>
    <w:p w:rsidR="007B0E6D" w:rsidRPr="007B0E6D" w:rsidRDefault="007B0E6D" w:rsidP="007B0E6D">
      <w:pPr>
        <w:rPr>
          <w:rFonts w:ascii="Helvetica" w:eastAsia="Times New Roman" w:hAnsi="Helvetica" w:cs="Times New Roman"/>
          <w:color w:val="22201C"/>
          <w:lang w:eastAsia="fr-FR"/>
        </w:rPr>
      </w:pPr>
      <w:r w:rsidRPr="007B0E6D">
        <w:rPr>
          <w:rFonts w:ascii="Times" w:eastAsia="Times New Roman" w:hAnsi="Times" w:cs="Times New Roman"/>
          <w:color w:val="22201C"/>
          <w:lang w:eastAsia="fr-FR"/>
        </w:rPr>
        <w:t>RCF Aout 2017:</w:t>
      </w:r>
    </w:p>
    <w:p w:rsidR="007B0E6D" w:rsidRPr="007B0E6D" w:rsidRDefault="007B0E6D" w:rsidP="007B0E6D">
      <w:pPr>
        <w:rPr>
          <w:rFonts w:ascii="Helvetica" w:eastAsia="Times New Roman" w:hAnsi="Helvetica" w:cs="Times New Roman"/>
          <w:color w:val="22201C"/>
          <w:lang w:eastAsia="fr-FR"/>
        </w:rPr>
      </w:pPr>
      <w:r w:rsidRPr="007B0E6D">
        <w:rPr>
          <w:rFonts w:ascii="Times" w:eastAsia="Times New Roman" w:hAnsi="Times" w:cs="Times New Roman"/>
          <w:color w:val="22201C"/>
          <w:lang w:eastAsia="fr-FR"/>
        </w:rPr>
        <w:t>Confiance et foi vont de pair. Étymologiquement, en effet, le mot "confiance" signifie foi en quelque chose ou en quelqu'un. Accorder sa confiance à l'autre, le plus souvent on le désire. Mais pris que nous sommes dans une ère de soupçon, par précaution il nous arrive de céder à la méfiance. Pour Patrick Laudet, justement, la Bible est une histoire de restauration de la confiance, où Dieu rééduque l'homme. Il est l'auteur du livre "Ce que dit la Bible sur la confiance" (éd. Nouvelle Cité, 2017).</w:t>
      </w:r>
      <w:r w:rsidRPr="007B0E6D">
        <w:rPr>
          <w:rFonts w:ascii="Times" w:eastAsia="Times New Roman" w:hAnsi="Times" w:cs="Times New Roman"/>
          <w:color w:val="22201C"/>
          <w:lang w:eastAsia="fr-FR"/>
        </w:rPr>
        <w:br/>
        <w:t> La confiance est au cœur de la Bible</w:t>
      </w:r>
    </w:p>
    <w:p w:rsidR="007B0E6D" w:rsidRPr="007B0E6D" w:rsidRDefault="007B0E6D" w:rsidP="007B0E6D">
      <w:pPr>
        <w:rPr>
          <w:rFonts w:ascii="Helvetica" w:eastAsia="Times New Roman" w:hAnsi="Helvetica" w:cs="Times New Roman"/>
          <w:color w:val="22201C"/>
          <w:lang w:eastAsia="fr-FR"/>
        </w:rPr>
      </w:pPr>
      <w:r w:rsidRPr="007B0E6D">
        <w:rPr>
          <w:rFonts w:ascii="Times" w:eastAsia="Times New Roman" w:hAnsi="Times" w:cs="Times New Roman"/>
          <w:color w:val="22201C"/>
          <w:lang w:eastAsia="fr-FR"/>
        </w:rPr>
        <w:t>La Bible c'est le grand récit de notre humanité, où les confiants et les éprouvés de la confiance sont nombreux. Chaque figure biblique nous montre une manière particulière de vivre cette confiance. </w:t>
      </w:r>
    </w:p>
    <w:p w:rsidR="007B0E6D" w:rsidRPr="007B0E6D" w:rsidRDefault="007B0E6D" w:rsidP="007B0E6D">
      <w:pPr>
        <w:rPr>
          <w:rFonts w:ascii="Helvetica" w:eastAsia="Times New Roman" w:hAnsi="Helvetica" w:cs="Times New Roman"/>
          <w:color w:val="22201C"/>
          <w:lang w:eastAsia="fr-FR"/>
        </w:rPr>
      </w:pPr>
      <w:r w:rsidRPr="007B0E6D">
        <w:rPr>
          <w:rFonts w:ascii="Times" w:eastAsia="Times New Roman" w:hAnsi="Times" w:cs="Times New Roman"/>
          <w:color w:val="22201C"/>
          <w:lang w:eastAsia="fr-FR"/>
        </w:rPr>
        <w:t>Abraham est le père des confiants, il est d'une docilité douce. Moïse, à l'inverse, se montre plus difficile à la confiance. Jonas, quant à lui, nous apprend que la confiance que l'on redonne, que l'on rétablit, est la confiance la plus forte. Ce que Dieu fait constamment.</w:t>
      </w:r>
    </w:p>
    <w:p w:rsidR="007B0E6D" w:rsidRPr="007B0E6D" w:rsidRDefault="007B0E6D" w:rsidP="007B0E6D">
      <w:pPr>
        <w:rPr>
          <w:rFonts w:ascii="Helvetica" w:eastAsia="Times New Roman" w:hAnsi="Helvetica" w:cs="Times New Roman"/>
          <w:color w:val="22201C"/>
          <w:lang w:eastAsia="fr-FR"/>
        </w:rPr>
      </w:pPr>
    </w:p>
    <w:p w:rsidR="007B0E6D" w:rsidRPr="007B0E6D" w:rsidRDefault="007B0E6D" w:rsidP="007B0E6D">
      <w:pPr>
        <w:spacing w:before="690" w:after="360" w:line="360" w:lineRule="atLeast"/>
        <w:outlineLvl w:val="2"/>
        <w:rPr>
          <w:rFonts w:ascii="Helvetica" w:eastAsia="Times New Roman" w:hAnsi="Helvetica" w:cs="Times New Roman"/>
          <w:b/>
          <w:bCs/>
          <w:color w:val="191919"/>
          <w:sz w:val="27"/>
          <w:szCs w:val="27"/>
          <w:lang w:eastAsia="fr-FR"/>
        </w:rPr>
      </w:pPr>
      <w:r w:rsidRPr="007B0E6D">
        <w:rPr>
          <w:rFonts w:ascii="Times" w:eastAsia="Times New Roman" w:hAnsi="Times" w:cs="Times New Roman"/>
          <w:b/>
          <w:bCs/>
          <w:color w:val="191919"/>
          <w:lang w:eastAsia="fr-FR"/>
        </w:rPr>
        <w:t>Psychologie</w:t>
      </w:r>
    </w:p>
    <w:p w:rsidR="007B0E6D" w:rsidRPr="007B0E6D" w:rsidRDefault="007B0E6D" w:rsidP="007B0E6D">
      <w:pPr>
        <w:spacing w:before="690" w:after="360" w:line="360" w:lineRule="atLeast"/>
        <w:outlineLvl w:val="2"/>
        <w:rPr>
          <w:rFonts w:ascii="Helvetica" w:eastAsia="Times New Roman" w:hAnsi="Helvetica" w:cs="Times New Roman"/>
          <w:b/>
          <w:bCs/>
          <w:color w:val="191919"/>
          <w:sz w:val="27"/>
          <w:szCs w:val="27"/>
          <w:lang w:eastAsia="fr-FR"/>
        </w:rPr>
      </w:pPr>
      <w:r w:rsidRPr="007B0E6D">
        <w:rPr>
          <w:rFonts w:ascii="Times" w:eastAsia="Times New Roman" w:hAnsi="Times" w:cs="Times New Roman"/>
          <w:color w:val="191919"/>
          <w:lang w:eastAsia="fr-FR"/>
        </w:rPr>
        <w:t>Pourquoi avons-nous tant de mal à faire confiance ? 1) </w:t>
      </w:r>
      <w:r w:rsidRPr="007B0E6D">
        <w:rPr>
          <w:rFonts w:ascii="Times" w:eastAsia="Times New Roman" w:hAnsi="Times" w:cs="Times New Roman"/>
          <w:color w:val="000000"/>
          <w:sz w:val="27"/>
          <w:szCs w:val="27"/>
          <w:lang w:eastAsia="fr-FR"/>
        </w:rPr>
        <w:t>Parce que notre cerveau nous protège. Il enregistre chaque blessure passée pour éviter qu’elle ne se reproduise. Une forme de prudence naturelle. 2)Parce que faire confiance, c’est renoncer au contrôle. Et ce lâcher-prise est très difficile, surtout dans un monde incertain. 3)Parce que certaines croyances limitantes persistent. “On ne peut compter que sur soi-même”, “Les gens déçoivent toujours”, etc.</w:t>
      </w:r>
    </w:p>
    <w:p w:rsidR="007B0E6D" w:rsidRPr="007B0E6D" w:rsidRDefault="007B0E6D" w:rsidP="007B0E6D">
      <w:pPr>
        <w:spacing w:before="690" w:after="360" w:line="360" w:lineRule="atLeast"/>
        <w:outlineLvl w:val="2"/>
        <w:rPr>
          <w:rFonts w:ascii="Helvetica" w:eastAsia="Times New Roman" w:hAnsi="Helvetica" w:cs="Times New Roman"/>
          <w:b/>
          <w:bCs/>
          <w:color w:val="191919"/>
          <w:sz w:val="27"/>
          <w:szCs w:val="27"/>
          <w:lang w:eastAsia="fr-FR"/>
        </w:rPr>
      </w:pPr>
      <w:r w:rsidRPr="007B0E6D">
        <w:rPr>
          <w:rFonts w:ascii="Times" w:eastAsia="Times New Roman" w:hAnsi="Times" w:cs="Times New Roman"/>
          <w:color w:val="000000"/>
          <w:lang w:eastAsia="fr-FR"/>
        </w:rPr>
        <w:lastRenderedPageBreak/>
        <w:t>Les recherches en psychologie montrent que la méfiance provient souvent de blessures émotionnelles passées. Il peut s’agir :</w:t>
      </w:r>
    </w:p>
    <w:p w:rsidR="007B0E6D" w:rsidRPr="007B0E6D" w:rsidRDefault="007B0E6D" w:rsidP="007B0E6D">
      <w:pPr>
        <w:numPr>
          <w:ilvl w:val="0"/>
          <w:numId w:val="1"/>
        </w:numPr>
        <w:spacing w:before="100" w:beforeAutospacing="1" w:after="135"/>
        <w:rPr>
          <w:rFonts w:ascii="Helvetica" w:eastAsia="Times New Roman" w:hAnsi="Helvetica" w:cs="Times New Roman"/>
          <w:color w:val="000000"/>
          <w:lang w:eastAsia="fr-FR"/>
        </w:rPr>
      </w:pPr>
      <w:r w:rsidRPr="007B0E6D">
        <w:rPr>
          <w:rFonts w:ascii="Times" w:eastAsia="Times New Roman" w:hAnsi="Times" w:cs="Times New Roman"/>
          <w:color w:val="000000"/>
          <w:lang w:eastAsia="fr-FR"/>
        </w:rPr>
        <w:t>de la peur d’être</w:t>
      </w:r>
      <w:r w:rsidRPr="007B0E6D">
        <w:rPr>
          <w:rFonts w:ascii="Times" w:eastAsia="Times New Roman" w:hAnsi="Times" w:cs="Times New Roman"/>
          <w:b/>
          <w:bCs/>
          <w:color w:val="000000"/>
          <w:lang w:eastAsia="fr-FR"/>
        </w:rPr>
        <w:t> trahi</w:t>
      </w:r>
      <w:r w:rsidRPr="007B0E6D">
        <w:rPr>
          <w:rFonts w:ascii="Times" w:eastAsia="Times New Roman" w:hAnsi="Times" w:cs="Times New Roman"/>
          <w:color w:val="000000"/>
          <w:lang w:eastAsia="fr-FR"/>
        </w:rPr>
        <w:t>, si vous avez vécu une infidélité ou une promesse non tenue ;</w:t>
      </w:r>
    </w:p>
    <w:p w:rsidR="007B0E6D" w:rsidRPr="007B0E6D" w:rsidRDefault="007B0E6D" w:rsidP="007B0E6D">
      <w:pPr>
        <w:numPr>
          <w:ilvl w:val="0"/>
          <w:numId w:val="1"/>
        </w:numPr>
        <w:spacing w:before="100" w:beforeAutospacing="1" w:after="135"/>
        <w:rPr>
          <w:rFonts w:ascii="Helvetica" w:eastAsia="Times New Roman" w:hAnsi="Helvetica" w:cs="Times New Roman"/>
          <w:color w:val="000000"/>
          <w:lang w:eastAsia="fr-FR"/>
        </w:rPr>
      </w:pPr>
      <w:r w:rsidRPr="007B0E6D">
        <w:rPr>
          <w:rFonts w:ascii="Times" w:eastAsia="Times New Roman" w:hAnsi="Times" w:cs="Times New Roman"/>
          <w:color w:val="000000"/>
          <w:lang w:eastAsia="fr-FR"/>
        </w:rPr>
        <w:t>de la peur d’être </w:t>
      </w:r>
      <w:r w:rsidRPr="007B0E6D">
        <w:rPr>
          <w:rFonts w:ascii="Times" w:eastAsia="Times New Roman" w:hAnsi="Times" w:cs="Times New Roman"/>
          <w:b/>
          <w:bCs/>
          <w:color w:val="000000"/>
          <w:lang w:eastAsia="fr-FR"/>
        </w:rPr>
        <w:t>jugé,</w:t>
      </w:r>
      <w:r w:rsidRPr="007B0E6D">
        <w:rPr>
          <w:rFonts w:ascii="Times" w:eastAsia="Times New Roman" w:hAnsi="Times" w:cs="Times New Roman"/>
          <w:color w:val="000000"/>
          <w:lang w:eastAsia="fr-FR"/>
        </w:rPr>
        <w:t> si on vous a fait sentir que vos émotions ou opinions n’étaient pas valables ;</w:t>
      </w:r>
    </w:p>
    <w:p w:rsidR="007B0E6D" w:rsidRPr="007B0E6D" w:rsidRDefault="007B0E6D" w:rsidP="007B0E6D">
      <w:pPr>
        <w:numPr>
          <w:ilvl w:val="0"/>
          <w:numId w:val="1"/>
        </w:numPr>
        <w:spacing w:before="100" w:beforeAutospacing="1" w:after="135"/>
        <w:rPr>
          <w:rFonts w:ascii="Helvetica" w:eastAsia="Times New Roman" w:hAnsi="Helvetica" w:cs="Times New Roman"/>
          <w:color w:val="000000"/>
          <w:lang w:eastAsia="fr-FR"/>
        </w:rPr>
      </w:pPr>
      <w:r w:rsidRPr="007B0E6D">
        <w:rPr>
          <w:rFonts w:ascii="Times" w:eastAsia="Times New Roman" w:hAnsi="Times" w:cs="Times New Roman"/>
          <w:color w:val="000000"/>
          <w:lang w:eastAsia="fr-FR"/>
        </w:rPr>
        <w:t>de la peur d’être </w:t>
      </w:r>
      <w:r w:rsidRPr="007B0E6D">
        <w:rPr>
          <w:rFonts w:ascii="Times" w:eastAsia="Times New Roman" w:hAnsi="Times" w:cs="Times New Roman"/>
          <w:b/>
          <w:bCs/>
          <w:color w:val="000000"/>
          <w:lang w:eastAsia="fr-FR"/>
        </w:rPr>
        <w:t>déçu</w:t>
      </w:r>
      <w:r w:rsidRPr="007B0E6D">
        <w:rPr>
          <w:rFonts w:ascii="Times" w:eastAsia="Times New Roman" w:hAnsi="Times" w:cs="Times New Roman"/>
          <w:color w:val="000000"/>
          <w:lang w:eastAsia="fr-FR"/>
        </w:rPr>
        <w:t>, si des personnes en qui vous aviez placé vos espoirs vous ont laissé tomber ;</w:t>
      </w:r>
    </w:p>
    <w:p w:rsidR="007B0E6D" w:rsidRPr="007B0E6D" w:rsidRDefault="007B0E6D" w:rsidP="007B0E6D">
      <w:pPr>
        <w:numPr>
          <w:ilvl w:val="0"/>
          <w:numId w:val="1"/>
        </w:numPr>
        <w:spacing w:before="100" w:beforeAutospacing="1" w:after="135"/>
        <w:rPr>
          <w:rFonts w:ascii="Helvetica" w:eastAsia="Times New Roman" w:hAnsi="Helvetica" w:cs="Times New Roman"/>
          <w:color w:val="000000"/>
          <w:lang w:eastAsia="fr-FR"/>
        </w:rPr>
      </w:pPr>
      <w:r w:rsidRPr="007B0E6D">
        <w:rPr>
          <w:rFonts w:ascii="Times" w:eastAsia="Times New Roman" w:hAnsi="Times" w:cs="Times New Roman"/>
          <w:color w:val="000000"/>
          <w:lang w:eastAsia="fr-FR"/>
        </w:rPr>
        <w:t>ou encore de la peur d’être </w:t>
      </w:r>
      <w:r w:rsidRPr="007B0E6D">
        <w:rPr>
          <w:rFonts w:ascii="Times" w:eastAsia="Times New Roman" w:hAnsi="Times" w:cs="Times New Roman"/>
          <w:b/>
          <w:bCs/>
          <w:color w:val="000000"/>
          <w:lang w:eastAsia="fr-FR"/>
        </w:rPr>
        <w:t>abandonné</w:t>
      </w:r>
      <w:r w:rsidRPr="007B0E6D">
        <w:rPr>
          <w:rFonts w:ascii="Times" w:eastAsia="Times New Roman" w:hAnsi="Times" w:cs="Times New Roman"/>
          <w:color w:val="000000"/>
          <w:lang w:eastAsia="fr-FR"/>
        </w:rPr>
        <w:t>, surtout si vous avez connu une rupture ou une forme de rejet dans l’enfance.</w:t>
      </w:r>
    </w:p>
    <w:p w:rsidR="007B0E6D" w:rsidRPr="007B0E6D" w:rsidRDefault="007B0E6D" w:rsidP="007B0E6D">
      <w:pPr>
        <w:spacing w:after="100" w:afterAutospacing="1"/>
        <w:outlineLvl w:val="1"/>
        <w:rPr>
          <w:rFonts w:ascii="DroidSans" w:eastAsia="Times New Roman" w:hAnsi="DroidSans" w:cs="Times New Roman"/>
          <w:b/>
          <w:bCs/>
          <w:color w:val="000000"/>
          <w:spacing w:val="5"/>
          <w:sz w:val="36"/>
          <w:szCs w:val="36"/>
          <w:lang w:eastAsia="fr-FR"/>
        </w:rPr>
      </w:pPr>
    </w:p>
    <w:p w:rsidR="007B0E6D" w:rsidRPr="007B0E6D" w:rsidRDefault="007B0E6D" w:rsidP="007B0E6D">
      <w:pPr>
        <w:spacing w:after="100" w:afterAutospacing="1"/>
        <w:outlineLvl w:val="1"/>
        <w:rPr>
          <w:rFonts w:ascii="DroidSans" w:eastAsia="Times New Roman" w:hAnsi="DroidSans" w:cs="Times New Roman"/>
          <w:b/>
          <w:bCs/>
          <w:color w:val="000000"/>
          <w:spacing w:val="5"/>
          <w:sz w:val="36"/>
          <w:szCs w:val="36"/>
          <w:lang w:eastAsia="fr-FR"/>
        </w:rPr>
      </w:pPr>
      <w:r w:rsidRPr="007B0E6D">
        <w:rPr>
          <w:rFonts w:ascii="DroidSans" w:eastAsia="Times New Roman" w:hAnsi="DroidSans" w:cs="Times New Roman"/>
          <w:b/>
          <w:bCs/>
          <w:color w:val="000000"/>
          <w:spacing w:val="5"/>
          <w:sz w:val="36"/>
          <w:szCs w:val="36"/>
          <w:lang w:eastAsia="fr-FR"/>
        </w:rPr>
        <w:t>La confiance au travail </w:t>
      </w:r>
    </w:p>
    <w:p w:rsidR="007B0E6D" w:rsidRPr="007B0E6D" w:rsidRDefault="007B0E6D" w:rsidP="007B0E6D">
      <w:pPr>
        <w:spacing w:after="100" w:afterAutospacing="1"/>
        <w:outlineLvl w:val="1"/>
        <w:rPr>
          <w:rFonts w:ascii="DroidSans" w:eastAsia="Times New Roman" w:hAnsi="DroidSans" w:cs="Times New Roman"/>
          <w:b/>
          <w:bCs/>
          <w:color w:val="000000"/>
          <w:spacing w:val="5"/>
          <w:sz w:val="36"/>
          <w:szCs w:val="36"/>
          <w:lang w:eastAsia="fr-FR"/>
        </w:rPr>
      </w:pPr>
      <w:r w:rsidRPr="007B0E6D">
        <w:rPr>
          <w:rFonts w:ascii="DroidSans" w:eastAsia="Times New Roman" w:hAnsi="DroidSans" w:cs="Times New Roman"/>
          <w:color w:val="000000"/>
          <w:spacing w:val="5"/>
          <w:sz w:val="36"/>
          <w:szCs w:val="36"/>
          <w:lang w:eastAsia="fr-FR"/>
        </w:rPr>
        <w:t>Revue Projet Par Gilles de Cardinal. 2006</w:t>
      </w:r>
    </w:p>
    <w:p w:rsidR="007B0E6D" w:rsidRPr="007B0E6D" w:rsidRDefault="007B0E6D" w:rsidP="007B0E6D">
      <w:pPr>
        <w:spacing w:after="100" w:afterAutospacing="1"/>
        <w:outlineLvl w:val="1"/>
        <w:rPr>
          <w:rFonts w:ascii="DroidSans" w:eastAsia="Times New Roman" w:hAnsi="DroidSans" w:cs="Times New Roman"/>
          <w:b/>
          <w:bCs/>
          <w:color w:val="000000"/>
          <w:spacing w:val="5"/>
          <w:sz w:val="36"/>
          <w:szCs w:val="36"/>
          <w:lang w:eastAsia="fr-FR"/>
        </w:rPr>
      </w:pPr>
      <w:r w:rsidRPr="007B0E6D">
        <w:rPr>
          <w:rFonts w:ascii="DroidSans" w:eastAsia="Times New Roman" w:hAnsi="DroidSans" w:cs="Times New Roman"/>
          <w:color w:val="000000"/>
          <w:spacing w:val="5"/>
          <w:sz w:val="36"/>
          <w:szCs w:val="36"/>
          <w:lang w:eastAsia="fr-FR"/>
        </w:rPr>
        <w:t>Pour une éthique de la relation</w:t>
      </w:r>
    </w:p>
    <w:p w:rsidR="007B0E6D" w:rsidRPr="007B0E6D" w:rsidRDefault="007B0E6D" w:rsidP="007B0E6D">
      <w:pPr>
        <w:spacing w:after="100" w:afterAutospacing="1"/>
        <w:rPr>
          <w:rFonts w:ascii="DroidSerif" w:eastAsia="Times New Roman" w:hAnsi="DroidSerif" w:cs="Times New Roman"/>
          <w:color w:val="000000"/>
          <w:sz w:val="26"/>
          <w:szCs w:val="26"/>
          <w:lang w:eastAsia="fr-FR"/>
        </w:rPr>
      </w:pPr>
      <w:r w:rsidRPr="007B0E6D">
        <w:rPr>
          <w:rFonts w:ascii="DroidSerif" w:eastAsia="Times New Roman" w:hAnsi="DroidSerif" w:cs="Times New Roman"/>
          <w:color w:val="000000"/>
          <w:sz w:val="26"/>
          <w:szCs w:val="26"/>
          <w:lang w:eastAsia="fr-FR"/>
        </w:rPr>
        <w:t>Pour moi, une véritable éthique relationnelle est constituée par les quatre niveaux de la « maison confiance » : les fondations sont construites par le respect de l’être avec ses qualités, ses défaillances, sa liberté et qui se met en œuvre par le non-jugement de l’être de l’autre. Au rez-de-chaussée, la légitimité de la place, d’où chacun peut prendre des initiatives, sans vouloir la place de l’autre. C’est le rôle du responsable de mettre chacun à sa juste place et éviter « le désir mimétique » dont parle René Girard. Cela nécessite un comportement de non-violence.</w:t>
      </w:r>
    </w:p>
    <w:p w:rsidR="007B0E6D" w:rsidRPr="007B0E6D" w:rsidRDefault="007B0E6D" w:rsidP="007B0E6D">
      <w:pPr>
        <w:spacing w:after="100" w:afterAutospacing="1"/>
        <w:rPr>
          <w:rFonts w:ascii="DroidSerif" w:eastAsia="Times New Roman" w:hAnsi="DroidSerif" w:cs="Times New Roman"/>
          <w:color w:val="000000"/>
          <w:sz w:val="26"/>
          <w:szCs w:val="26"/>
          <w:lang w:eastAsia="fr-FR"/>
        </w:rPr>
      </w:pPr>
      <w:r w:rsidRPr="007B0E6D">
        <w:rPr>
          <w:rFonts w:ascii="DroidSerif" w:eastAsia="Times New Roman" w:hAnsi="DroidSerif" w:cs="Times New Roman"/>
          <w:color w:val="000000"/>
          <w:sz w:val="26"/>
          <w:szCs w:val="26"/>
          <w:lang w:eastAsia="fr-FR"/>
        </w:rPr>
        <w:t>Au premier étage, la loyauté de la parole : ce qui est dit est vrai, l’engagement et la promesse seront tenus. Cela se traduit concrètement par le non-mensonge, qui n’est pas la transparence, cette dernière étant source de violence. Au second étage, nous atteignons le niveau de la confiance dans la prise de risque, l’alliance passée avec l’autre pour la réalisation d’un projet complexe et risqué qui ne réussira que grâce à la non-trahison des règles définies ensemble.</w:t>
      </w:r>
    </w:p>
    <w:p w:rsidR="007B0E6D" w:rsidRPr="007B0E6D" w:rsidRDefault="007B0E6D" w:rsidP="007B0E6D">
      <w:pPr>
        <w:spacing w:after="100" w:afterAutospacing="1"/>
        <w:rPr>
          <w:rFonts w:ascii="DroidSerif" w:eastAsia="Times New Roman" w:hAnsi="DroidSerif" w:cs="Times New Roman"/>
          <w:color w:val="000000"/>
          <w:sz w:val="26"/>
          <w:szCs w:val="26"/>
          <w:lang w:eastAsia="fr-FR"/>
        </w:rPr>
      </w:pPr>
      <w:r w:rsidRPr="007B0E6D">
        <w:rPr>
          <w:rFonts w:ascii="DroidSerif" w:eastAsia="Times New Roman" w:hAnsi="DroidSerif" w:cs="Times New Roman"/>
          <w:color w:val="000000"/>
          <w:sz w:val="26"/>
          <w:szCs w:val="26"/>
          <w:lang w:eastAsia="fr-FR"/>
        </w:rPr>
        <w:t>Cette éthique de la relation pourrait fonder sur la confiance la stabilité de la vie en société. Mais il faut toujours être attentif à la croissance de l’opportunisme qui saisit toutes les tentations de gagner plus et à l’individualisme qui, par peur, refuse toute alliance avec l’autre. Ces germes de discorde doivent être identifiés et pris en compte pour construire une coopération durable.</w:t>
      </w:r>
    </w:p>
    <w:p w:rsidR="007B0E6D" w:rsidRPr="007B0E6D" w:rsidRDefault="007B0E6D" w:rsidP="007B0E6D">
      <w:pPr>
        <w:spacing w:after="100" w:afterAutospacing="1"/>
        <w:rPr>
          <w:rFonts w:ascii="DroidSerif" w:eastAsia="Times New Roman" w:hAnsi="DroidSerif" w:cs="Times New Roman"/>
          <w:color w:val="000000"/>
          <w:sz w:val="26"/>
          <w:szCs w:val="26"/>
          <w:lang w:eastAsia="fr-FR"/>
        </w:rPr>
      </w:pPr>
    </w:p>
    <w:p w:rsidR="007B0E6D" w:rsidRPr="007B0E6D" w:rsidRDefault="007B0E6D" w:rsidP="007B0E6D">
      <w:pPr>
        <w:spacing w:after="100" w:afterAutospacing="1"/>
        <w:outlineLvl w:val="1"/>
        <w:rPr>
          <w:rFonts w:ascii="DroidSans" w:eastAsia="Times New Roman" w:hAnsi="DroidSans" w:cs="Times New Roman"/>
          <w:b/>
          <w:bCs/>
          <w:color w:val="000000"/>
          <w:spacing w:val="5"/>
          <w:sz w:val="36"/>
          <w:szCs w:val="36"/>
          <w:lang w:eastAsia="fr-FR"/>
        </w:rPr>
      </w:pPr>
      <w:r w:rsidRPr="007B0E6D">
        <w:rPr>
          <w:rFonts w:ascii="DroidSans" w:eastAsia="Times New Roman" w:hAnsi="DroidSans" w:cs="Times New Roman"/>
          <w:b/>
          <w:bCs/>
          <w:color w:val="000000"/>
          <w:spacing w:val="5"/>
          <w:sz w:val="36"/>
          <w:szCs w:val="36"/>
          <w:lang w:eastAsia="fr-FR"/>
        </w:rPr>
        <w:lastRenderedPageBreak/>
        <w:t>La confiance dans le soin</w:t>
      </w:r>
    </w:p>
    <w:p w:rsidR="007B0E6D" w:rsidRPr="007B0E6D" w:rsidRDefault="007B0E6D" w:rsidP="007B0E6D">
      <w:pPr>
        <w:spacing w:after="100" w:afterAutospacing="1"/>
        <w:rPr>
          <w:rFonts w:ascii="DroidSerif" w:eastAsia="Times New Roman" w:hAnsi="DroidSerif" w:cs="Times New Roman"/>
          <w:color w:val="000000"/>
          <w:sz w:val="26"/>
          <w:szCs w:val="26"/>
          <w:lang w:eastAsia="fr-FR"/>
        </w:rPr>
      </w:pPr>
      <w:r w:rsidRPr="007B0E6D">
        <w:rPr>
          <w:rFonts w:ascii="Georgia" w:eastAsia="Times New Roman" w:hAnsi="Georgia" w:cs="Times New Roman"/>
          <w:color w:val="1F1F1F"/>
          <w:lang w:eastAsia="fr-FR"/>
        </w:rPr>
        <w:t>Dans la revue Ethique et Santé- Mars 2024- N.Carlin</w:t>
      </w:r>
    </w:p>
    <w:p w:rsidR="007B0E6D" w:rsidRPr="007B0E6D" w:rsidRDefault="007B0E6D" w:rsidP="007B0E6D">
      <w:pPr>
        <w:spacing w:after="100" w:afterAutospacing="1"/>
        <w:rPr>
          <w:rFonts w:ascii="DroidSerif" w:eastAsia="Times New Roman" w:hAnsi="DroidSerif" w:cs="Times New Roman"/>
          <w:color w:val="000000"/>
          <w:sz w:val="26"/>
          <w:szCs w:val="26"/>
          <w:lang w:eastAsia="fr-FR"/>
        </w:rPr>
      </w:pPr>
      <w:r w:rsidRPr="007B0E6D">
        <w:rPr>
          <w:rFonts w:ascii="Georgia" w:eastAsia="Times New Roman" w:hAnsi="Georgia" w:cs="Times New Roman"/>
          <w:color w:val="1F1F1F"/>
          <w:lang w:eastAsia="fr-FR"/>
        </w:rPr>
        <w:t>La confiance, phénomène pluridimensionnel et ciment incontournable du lien social, est un processus, tout autant qu’un état, un mode de conduite, une hypothèse généreuse, et un accomplissement. C’est un phénomène plastique, dynamique, souvent déroutant qui modèle notre relation au monde et à autrui. Son contraire n’est pas la méfiance, qui est une confiance qui se cherche, mais la peur et l’insécurité.</w:t>
      </w:r>
    </w:p>
    <w:p w:rsidR="007B0E6D" w:rsidRPr="007B0E6D" w:rsidRDefault="007B0E6D" w:rsidP="007B0E6D">
      <w:pPr>
        <w:spacing w:after="100" w:afterAutospacing="1"/>
        <w:rPr>
          <w:rFonts w:ascii="DroidSerif" w:eastAsia="Times New Roman" w:hAnsi="DroidSerif" w:cs="Times New Roman"/>
          <w:color w:val="000000"/>
          <w:sz w:val="26"/>
          <w:szCs w:val="26"/>
          <w:lang w:eastAsia="fr-FR"/>
        </w:rPr>
      </w:pPr>
      <w:r w:rsidRPr="007B0E6D">
        <w:rPr>
          <w:rFonts w:ascii="Georgia" w:eastAsia="Times New Roman" w:hAnsi="Georgia" w:cs="Times New Roman"/>
          <w:color w:val="1F1F1F"/>
          <w:lang w:eastAsia="fr-FR"/>
        </w:rPr>
        <w:t> L’ambivalence de la notion de risque, à la fois danger et chance, fait opportunément écho à l’ambivalence du patient entre craintes et espoir, car si le pire peut arriver, le meilleur peut également advenir. Sinon, personne jamais ne ferait confiance.</w:t>
      </w:r>
    </w:p>
    <w:p w:rsidR="007B0E6D" w:rsidRDefault="007B0E6D"/>
    <w:sectPr w:rsidR="007B0E6D"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DroidSans">
    <w:altName w:val="Cambria"/>
    <w:panose1 w:val="020B0604020202020204"/>
    <w:charset w:val="00"/>
    <w:family w:val="roman"/>
    <w:notTrueType/>
    <w:pitch w:val="default"/>
  </w:font>
  <w:font w:name="DroidSerif">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F70A8"/>
    <w:multiLevelType w:val="multilevel"/>
    <w:tmpl w:val="3E98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6D"/>
    <w:rsid w:val="00203160"/>
    <w:rsid w:val="007B0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8A75DD"/>
  <w15:chartTrackingRefBased/>
  <w15:docId w15:val="{04E4114D-0BDC-F642-979B-CA21CDB9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7B0E6D"/>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B0E6D"/>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0E6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B0E6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B0E6D"/>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7B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821</Words>
  <Characters>4518</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2026-01-14T10:21:00Z</dcterms:created>
  <dcterms:modified xsi:type="dcterms:W3CDTF">2026-01-14T10:23:00Z</dcterms:modified>
</cp:coreProperties>
</file>